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420F74" w14:textId="77777777" w:rsidR="007156A9" w:rsidRDefault="007156A9" w:rsidP="00741B69">
      <w:pPr>
        <w:rPr>
          <w:rFonts w:ascii="Times New Roman" w:hAnsi="Times New Roman"/>
          <w:b/>
          <w:sz w:val="21"/>
          <w:szCs w:val="21"/>
          <w:lang w:val="it-IT"/>
        </w:rPr>
      </w:pPr>
      <w:r w:rsidRPr="008915D8">
        <w:rPr>
          <w:rFonts w:ascii="Times New Roman" w:hAnsi="Times New Roman"/>
          <w:b/>
          <w:sz w:val="21"/>
          <w:szCs w:val="21"/>
          <w:lang w:val="it-IT"/>
        </w:rPr>
        <w:t>jacques gubler</w:t>
      </w:r>
      <w:r w:rsidR="00C47A99" w:rsidRPr="008915D8">
        <w:rPr>
          <w:rFonts w:ascii="Times New Roman" w:hAnsi="Times New Roman"/>
          <w:b/>
          <w:sz w:val="21"/>
          <w:szCs w:val="21"/>
          <w:lang w:val="it-IT"/>
        </w:rPr>
        <w:t xml:space="preserve">, al dosso 7, </w:t>
      </w:r>
      <w:r w:rsidRPr="008915D8">
        <w:rPr>
          <w:rFonts w:ascii="Times New Roman" w:hAnsi="Times New Roman"/>
          <w:b/>
          <w:sz w:val="21"/>
          <w:szCs w:val="21"/>
          <w:lang w:val="it-IT"/>
        </w:rPr>
        <w:t>ch 6850 mendrisio</w:t>
      </w:r>
    </w:p>
    <w:p w14:paraId="5357CBAD" w14:textId="77777777" w:rsidR="008915D8" w:rsidRPr="008915D8" w:rsidRDefault="008915D8" w:rsidP="00741B69">
      <w:pPr>
        <w:rPr>
          <w:rFonts w:ascii="Times New Roman" w:hAnsi="Times New Roman"/>
          <w:b/>
          <w:sz w:val="21"/>
          <w:szCs w:val="21"/>
          <w:lang w:val="it-IT"/>
        </w:rPr>
      </w:pPr>
    </w:p>
    <w:p w14:paraId="6A2D9379" w14:textId="77777777" w:rsidR="007156A9" w:rsidRPr="007E0630" w:rsidRDefault="009320F2">
      <w:pPr>
        <w:rPr>
          <w:rFonts w:ascii="Times New Roman" w:hAnsi="Times New Roman"/>
          <w:b/>
          <w:sz w:val="21"/>
          <w:szCs w:val="21"/>
          <w:lang w:val="it-IT"/>
        </w:rPr>
      </w:pPr>
      <w:r w:rsidRPr="008915D8">
        <w:rPr>
          <w:rFonts w:ascii="Times New Roman" w:hAnsi="Times New Roman"/>
          <w:b/>
          <w:sz w:val="21"/>
          <w:szCs w:val="21"/>
          <w:lang w:val="it-IT"/>
        </w:rPr>
        <w:t xml:space="preserve">Concione </w:t>
      </w:r>
      <w:r w:rsidR="008915D8">
        <w:rPr>
          <w:rFonts w:ascii="Times New Roman" w:hAnsi="Times New Roman"/>
          <w:b/>
          <w:sz w:val="21"/>
          <w:szCs w:val="21"/>
          <w:lang w:val="it-IT"/>
        </w:rPr>
        <w:t>pronunciato</w:t>
      </w:r>
      <w:r w:rsidR="008915D8" w:rsidRPr="008915D8">
        <w:rPr>
          <w:rFonts w:ascii="Times New Roman" w:hAnsi="Times New Roman"/>
          <w:b/>
          <w:sz w:val="21"/>
          <w:szCs w:val="21"/>
          <w:lang w:val="it-IT"/>
        </w:rPr>
        <w:t xml:space="preserve"> </w:t>
      </w:r>
      <w:r w:rsidR="007E0630">
        <w:rPr>
          <w:rFonts w:ascii="Times New Roman" w:hAnsi="Times New Roman"/>
          <w:b/>
          <w:sz w:val="21"/>
          <w:szCs w:val="21"/>
          <w:lang w:val="it-IT"/>
        </w:rPr>
        <w:t xml:space="preserve">a Stabio, il 10 ottobre 2005, </w:t>
      </w:r>
      <w:r w:rsidR="008915D8" w:rsidRPr="008915D8">
        <w:rPr>
          <w:rFonts w:ascii="Times New Roman" w:hAnsi="Times New Roman"/>
          <w:b/>
          <w:sz w:val="21"/>
          <w:szCs w:val="21"/>
          <w:lang w:val="it-IT"/>
        </w:rPr>
        <w:t xml:space="preserve">all’occasione </w:t>
      </w:r>
      <w:r w:rsidR="008915D8">
        <w:rPr>
          <w:rFonts w:ascii="Times New Roman" w:hAnsi="Times New Roman"/>
          <w:b/>
          <w:sz w:val="21"/>
          <w:szCs w:val="21"/>
          <w:lang w:val="it-IT"/>
        </w:rPr>
        <w:t>della presentazione</w:t>
      </w:r>
      <w:r w:rsidR="00B10A63">
        <w:rPr>
          <w:rFonts w:ascii="Times New Roman" w:hAnsi="Times New Roman"/>
          <w:b/>
          <w:sz w:val="21"/>
          <w:szCs w:val="21"/>
          <w:lang w:val="it-IT"/>
        </w:rPr>
        <w:t xml:space="preserve"> </w:t>
      </w:r>
      <w:r w:rsidR="008915D8">
        <w:rPr>
          <w:rFonts w:ascii="Times New Roman" w:hAnsi="Times New Roman"/>
          <w:b/>
          <w:sz w:val="21"/>
          <w:szCs w:val="21"/>
          <w:lang w:val="it-IT"/>
        </w:rPr>
        <w:t xml:space="preserve">di Mario Botta, «architetto enologo», della </w:t>
      </w:r>
      <w:r w:rsidR="008915D8" w:rsidRPr="008915D8">
        <w:rPr>
          <w:rFonts w:ascii="Times New Roman" w:hAnsi="Times New Roman"/>
          <w:b/>
          <w:i/>
          <w:sz w:val="21"/>
          <w:szCs w:val="21"/>
          <w:lang w:val="it-IT"/>
        </w:rPr>
        <w:t>Cantina Petra</w:t>
      </w:r>
      <w:r w:rsidR="008915D8">
        <w:rPr>
          <w:rFonts w:ascii="Times New Roman" w:hAnsi="Times New Roman"/>
          <w:b/>
          <w:sz w:val="21"/>
          <w:szCs w:val="21"/>
          <w:lang w:val="it-IT"/>
        </w:rPr>
        <w:t>, costruita a Sur</w:t>
      </w:r>
      <w:r w:rsidR="003E22DB">
        <w:rPr>
          <w:rFonts w:ascii="Times New Roman" w:hAnsi="Times New Roman"/>
          <w:b/>
          <w:sz w:val="21"/>
          <w:szCs w:val="21"/>
          <w:lang w:val="it-IT"/>
        </w:rPr>
        <w:t>vereto</w:t>
      </w:r>
      <w:r w:rsidR="008D2D0C">
        <w:rPr>
          <w:rFonts w:ascii="Times New Roman" w:hAnsi="Times New Roman"/>
          <w:b/>
          <w:sz w:val="21"/>
          <w:szCs w:val="21"/>
          <w:lang w:val="it-IT"/>
        </w:rPr>
        <w:t xml:space="preserve"> sopra Pio</w:t>
      </w:r>
      <w:r w:rsidR="00420BE9">
        <w:rPr>
          <w:rFonts w:ascii="Times New Roman" w:hAnsi="Times New Roman"/>
          <w:b/>
          <w:sz w:val="21"/>
          <w:szCs w:val="21"/>
          <w:lang w:val="it-IT"/>
        </w:rPr>
        <w:t>mbino</w:t>
      </w:r>
      <w:r w:rsidR="0046608D">
        <w:rPr>
          <w:rFonts w:ascii="Times New Roman" w:hAnsi="Times New Roman"/>
          <w:b/>
          <w:sz w:val="21"/>
          <w:szCs w:val="21"/>
          <w:lang w:val="it-IT"/>
        </w:rPr>
        <w:t>.</w:t>
      </w:r>
    </w:p>
    <w:p w14:paraId="717F6AD0" w14:textId="77777777" w:rsidR="007156A9" w:rsidRPr="00B10A63" w:rsidRDefault="007156A9">
      <w:pPr>
        <w:rPr>
          <w:rFonts w:ascii="Times New Roman" w:hAnsi="Times New Roman"/>
          <w:sz w:val="28"/>
          <w:szCs w:val="28"/>
          <w:lang w:val="es-ES"/>
        </w:rPr>
      </w:pPr>
    </w:p>
    <w:p w14:paraId="40318FF2" w14:textId="77777777" w:rsidR="007156A9" w:rsidRPr="00161F78" w:rsidRDefault="00741B69">
      <w:pPr>
        <w:rPr>
          <w:rFonts w:ascii="Times New Roman" w:hAnsi="Times New Roman"/>
          <w:b/>
          <w:sz w:val="32"/>
          <w:szCs w:val="32"/>
          <w:lang w:val="fr-CH"/>
        </w:rPr>
      </w:pPr>
      <w:r w:rsidRPr="00161F78">
        <w:rPr>
          <w:rFonts w:ascii="Times New Roman" w:hAnsi="Times New Roman"/>
          <w:b/>
          <w:sz w:val="32"/>
          <w:szCs w:val="32"/>
          <w:lang w:val="fr-CH"/>
        </w:rPr>
        <w:t xml:space="preserve">Il vino di Mondrian </w:t>
      </w:r>
    </w:p>
    <w:p w14:paraId="486BFD6C" w14:textId="77777777" w:rsidR="00741B69" w:rsidRPr="00161F78" w:rsidRDefault="00741B69">
      <w:pPr>
        <w:rPr>
          <w:rFonts w:ascii="Times New Roman" w:hAnsi="Times New Roman"/>
          <w:b/>
          <w:sz w:val="32"/>
          <w:szCs w:val="32"/>
          <w:lang w:val="fr-CH"/>
        </w:rPr>
      </w:pPr>
    </w:p>
    <w:p w14:paraId="71E5EF26" w14:textId="77777777" w:rsidR="007156A9" w:rsidRPr="00161F78" w:rsidRDefault="00F74203">
      <w:pPr>
        <w:rPr>
          <w:rFonts w:ascii="Times New Roman" w:hAnsi="Times New Roman"/>
          <w:sz w:val="28"/>
          <w:szCs w:val="28"/>
          <w:lang w:val="es-ES"/>
        </w:rPr>
      </w:pPr>
      <w:r>
        <w:rPr>
          <w:rFonts w:ascii="Times New Roman" w:hAnsi="Times New Roman"/>
          <w:sz w:val="28"/>
          <w:szCs w:val="28"/>
          <w:lang w:val="es-ES"/>
        </w:rPr>
        <w:t>È</w:t>
      </w:r>
      <w:r w:rsidR="007156A9" w:rsidRPr="00161F78">
        <w:rPr>
          <w:rFonts w:ascii="Times New Roman" w:hAnsi="Times New Roman"/>
          <w:sz w:val="28"/>
          <w:szCs w:val="28"/>
          <w:lang w:val="es-ES"/>
        </w:rPr>
        <w:t xml:space="preserve"> vero che del vino si dice tutto &amp; il contrario di</w:t>
      </w:r>
      <w:r w:rsidR="00161F78" w:rsidRPr="00161F78">
        <w:rPr>
          <w:rFonts w:ascii="Times New Roman" w:hAnsi="Times New Roman"/>
          <w:sz w:val="28"/>
          <w:szCs w:val="28"/>
          <w:lang w:val="es-ES"/>
        </w:rPr>
        <w:t xml:space="preserve"> tutto </w:t>
      </w:r>
      <w:r w:rsidR="00C47A99">
        <w:rPr>
          <w:rFonts w:ascii="Times New Roman" w:hAnsi="Times New Roman"/>
          <w:sz w:val="28"/>
          <w:szCs w:val="28"/>
          <w:lang w:val="es-ES"/>
        </w:rPr>
        <w:t xml:space="preserve">in perfetta impunità? </w:t>
      </w:r>
    </w:p>
    <w:p w14:paraId="1D14799F" w14:textId="77777777" w:rsidR="00674367" w:rsidRDefault="00F74203">
      <w:pPr>
        <w:rPr>
          <w:rFonts w:ascii="Times New Roman" w:hAnsi="Times New Roman"/>
          <w:sz w:val="28"/>
          <w:szCs w:val="28"/>
          <w:lang w:val="es-ES"/>
        </w:rPr>
      </w:pPr>
      <w:r>
        <w:rPr>
          <w:rFonts w:ascii="Times New Roman" w:hAnsi="Times New Roman"/>
          <w:sz w:val="28"/>
          <w:szCs w:val="28"/>
          <w:lang w:val="es-ES"/>
        </w:rPr>
        <w:t>È</w:t>
      </w:r>
      <w:r w:rsidR="007156A9" w:rsidRPr="00161F78">
        <w:rPr>
          <w:rFonts w:ascii="Times New Roman" w:hAnsi="Times New Roman"/>
          <w:sz w:val="28"/>
          <w:szCs w:val="28"/>
          <w:lang w:val="es-ES"/>
        </w:rPr>
        <w:t xml:space="preserve"> vero che del vino si dice tutto &amp; il contrario di</w:t>
      </w:r>
      <w:r w:rsidR="00FD12C9" w:rsidRPr="00161F78">
        <w:rPr>
          <w:rFonts w:ascii="Times New Roman" w:hAnsi="Times New Roman"/>
          <w:sz w:val="28"/>
          <w:szCs w:val="28"/>
          <w:lang w:val="es-ES"/>
        </w:rPr>
        <w:t xml:space="preserve"> tutto in tutta verità, per amore della</w:t>
      </w:r>
      <w:r w:rsidR="007156A9" w:rsidRPr="00161F78">
        <w:rPr>
          <w:rFonts w:ascii="Times New Roman" w:hAnsi="Times New Roman"/>
          <w:sz w:val="28"/>
          <w:szCs w:val="28"/>
          <w:lang w:val="es-ES"/>
        </w:rPr>
        <w:t xml:space="preserve"> </w:t>
      </w:r>
      <w:r w:rsidR="007156A9" w:rsidRPr="00161F78">
        <w:rPr>
          <w:rFonts w:ascii="Times New Roman" w:hAnsi="Times New Roman"/>
          <w:i/>
          <w:sz w:val="28"/>
          <w:szCs w:val="28"/>
          <w:lang w:val="es-ES"/>
        </w:rPr>
        <w:t>veritas</w:t>
      </w:r>
      <w:r w:rsidR="007156A9" w:rsidRPr="00161F78">
        <w:rPr>
          <w:rFonts w:ascii="Times New Roman" w:hAnsi="Times New Roman"/>
          <w:sz w:val="28"/>
          <w:szCs w:val="28"/>
          <w:lang w:val="es-ES"/>
        </w:rPr>
        <w:t xml:space="preserve"> che si nasconde</w:t>
      </w:r>
      <w:r w:rsidR="00FD12C9" w:rsidRPr="00161F78">
        <w:rPr>
          <w:rFonts w:ascii="Times New Roman" w:hAnsi="Times New Roman"/>
          <w:sz w:val="28"/>
          <w:szCs w:val="28"/>
          <w:lang w:val="es-ES"/>
        </w:rPr>
        <w:t>rebbe</w:t>
      </w:r>
      <w:r w:rsidR="00674367">
        <w:rPr>
          <w:rFonts w:ascii="Times New Roman" w:hAnsi="Times New Roman"/>
          <w:sz w:val="28"/>
          <w:szCs w:val="28"/>
          <w:lang w:val="es-ES"/>
        </w:rPr>
        <w:t xml:space="preserve"> nel vino?</w:t>
      </w:r>
    </w:p>
    <w:p w14:paraId="358A8322" w14:textId="77777777" w:rsidR="007156A9" w:rsidRPr="00161F78" w:rsidRDefault="001F0853">
      <w:pPr>
        <w:rPr>
          <w:rFonts w:ascii="Times New Roman" w:hAnsi="Times New Roman"/>
          <w:sz w:val="28"/>
          <w:szCs w:val="28"/>
          <w:lang w:val="es-ES"/>
        </w:rPr>
      </w:pPr>
      <w:r w:rsidRPr="00161F78">
        <w:rPr>
          <w:rFonts w:ascii="Times New Roman" w:hAnsi="Times New Roman"/>
          <w:sz w:val="28"/>
          <w:szCs w:val="28"/>
          <w:lang w:val="es-ES"/>
        </w:rPr>
        <w:t>Sono sciocche queste domande</w:t>
      </w:r>
      <w:r w:rsidR="007156A9" w:rsidRPr="00161F78">
        <w:rPr>
          <w:rFonts w:ascii="Times New Roman" w:hAnsi="Times New Roman"/>
          <w:sz w:val="28"/>
          <w:szCs w:val="28"/>
          <w:lang w:val="es-ES"/>
        </w:rPr>
        <w:t>?</w:t>
      </w:r>
    </w:p>
    <w:p w14:paraId="1DD575F0"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Vediamo…</w:t>
      </w:r>
    </w:p>
    <w:p w14:paraId="211A2FB6" w14:textId="77777777" w:rsidR="007156A9" w:rsidRPr="00161F78" w:rsidRDefault="007156A9">
      <w:pPr>
        <w:pStyle w:val="Kopfzeile"/>
        <w:tabs>
          <w:tab w:val="clear" w:pos="4153"/>
          <w:tab w:val="clear" w:pos="8306"/>
        </w:tabs>
        <w:rPr>
          <w:rFonts w:ascii="Times New Roman" w:hAnsi="Times New Roman"/>
          <w:sz w:val="28"/>
          <w:szCs w:val="28"/>
          <w:lang w:val="es-ES"/>
        </w:rPr>
      </w:pPr>
    </w:p>
    <w:p w14:paraId="04A52373"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 xml:space="preserve">Ci sono le </w:t>
      </w:r>
      <w:r w:rsidRPr="00161F78">
        <w:rPr>
          <w:rFonts w:ascii="Times New Roman" w:hAnsi="Times New Roman"/>
          <w:i/>
          <w:sz w:val="28"/>
          <w:szCs w:val="28"/>
          <w:lang w:val="es-ES"/>
        </w:rPr>
        <w:t>Nozze di Cana</w:t>
      </w:r>
      <w:r w:rsidRPr="00161F78">
        <w:rPr>
          <w:rFonts w:ascii="Times New Roman" w:hAnsi="Times New Roman"/>
          <w:sz w:val="28"/>
          <w:szCs w:val="28"/>
          <w:lang w:val="es-ES"/>
        </w:rPr>
        <w:t xml:space="preserve"> del Veronese, olio su tela di 666 su 990 centimetri da godersi al </w:t>
      </w:r>
      <w:r w:rsidRPr="00161F78">
        <w:rPr>
          <w:rFonts w:ascii="Times New Roman" w:hAnsi="Times New Roman"/>
          <w:i/>
          <w:sz w:val="28"/>
          <w:szCs w:val="28"/>
          <w:lang w:val="es-ES"/>
        </w:rPr>
        <w:t>Louvre</w:t>
      </w:r>
      <w:r w:rsidR="00674367">
        <w:rPr>
          <w:rFonts w:ascii="Times New Roman" w:hAnsi="Times New Roman"/>
          <w:sz w:val="28"/>
          <w:szCs w:val="28"/>
          <w:lang w:val="es-ES"/>
        </w:rPr>
        <w:t xml:space="preserve">, commemorazione di un raro miracolo </w:t>
      </w:r>
      <w:r w:rsidRPr="00161F78">
        <w:rPr>
          <w:rFonts w:ascii="Times New Roman" w:hAnsi="Times New Roman"/>
          <w:sz w:val="28"/>
          <w:szCs w:val="28"/>
          <w:lang w:val="es-ES"/>
        </w:rPr>
        <w:t>utile al resto del mondo.</w:t>
      </w:r>
    </w:p>
    <w:p w14:paraId="4E4DAD72" w14:textId="77777777" w:rsidR="007156A9" w:rsidRPr="00161F78" w:rsidRDefault="007156A9">
      <w:pPr>
        <w:rPr>
          <w:rFonts w:ascii="Times New Roman" w:hAnsi="Times New Roman"/>
          <w:sz w:val="28"/>
          <w:szCs w:val="28"/>
          <w:lang w:val="es-ES"/>
        </w:rPr>
      </w:pPr>
    </w:p>
    <w:p w14:paraId="1503D0DF" w14:textId="77777777" w:rsidR="007156A9" w:rsidRPr="00161F78" w:rsidRDefault="007156A9">
      <w:pPr>
        <w:rPr>
          <w:rFonts w:ascii="Times New Roman" w:hAnsi="Times New Roman"/>
          <w:sz w:val="28"/>
          <w:szCs w:val="28"/>
          <w:lang w:val="fr-CH"/>
        </w:rPr>
      </w:pPr>
      <w:r w:rsidRPr="00161F78">
        <w:rPr>
          <w:rFonts w:ascii="Times New Roman" w:hAnsi="Times New Roman"/>
          <w:sz w:val="28"/>
          <w:szCs w:val="28"/>
          <w:lang w:val="es-ES"/>
        </w:rPr>
        <w:t xml:space="preserve">Ci sono i bevitori di Velázquez nel </w:t>
      </w:r>
      <w:r w:rsidRPr="00161F78">
        <w:rPr>
          <w:rFonts w:ascii="Times New Roman" w:hAnsi="Times New Roman"/>
          <w:i/>
          <w:sz w:val="28"/>
          <w:szCs w:val="28"/>
          <w:lang w:val="es-ES"/>
        </w:rPr>
        <w:t>Trionfo di Bacco</w:t>
      </w:r>
      <w:r w:rsidRPr="00161F78">
        <w:rPr>
          <w:rFonts w:ascii="Times New Roman" w:hAnsi="Times New Roman"/>
          <w:sz w:val="28"/>
          <w:szCs w:val="28"/>
          <w:lang w:val="es-ES"/>
        </w:rPr>
        <w:t xml:space="preserve">, uno sguardo di gioia conviviale. </w:t>
      </w:r>
      <w:r w:rsidRPr="00161F78">
        <w:rPr>
          <w:rFonts w:ascii="Times New Roman" w:hAnsi="Times New Roman"/>
          <w:sz w:val="28"/>
          <w:szCs w:val="28"/>
          <w:lang w:val="fr-CH"/>
        </w:rPr>
        <w:t>I colori sono il nero, il bruno &amp; il giallo autunnale.</w:t>
      </w:r>
    </w:p>
    <w:p w14:paraId="4E70C869" w14:textId="77777777" w:rsidR="007156A9" w:rsidRPr="00161F78" w:rsidRDefault="007156A9">
      <w:pPr>
        <w:rPr>
          <w:rFonts w:ascii="Times New Roman" w:hAnsi="Times New Roman"/>
          <w:sz w:val="28"/>
          <w:szCs w:val="28"/>
          <w:lang w:val="fr-CH"/>
        </w:rPr>
      </w:pPr>
    </w:p>
    <w:p w14:paraId="57C55656"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fr-CH"/>
        </w:rPr>
        <w:t xml:space="preserve">C’è il </w:t>
      </w:r>
      <w:r w:rsidRPr="00161F78">
        <w:rPr>
          <w:rFonts w:ascii="Times New Roman" w:hAnsi="Times New Roman"/>
          <w:i/>
          <w:sz w:val="28"/>
          <w:szCs w:val="28"/>
          <w:lang w:val="fr-CH"/>
        </w:rPr>
        <w:t>Bevitore</w:t>
      </w:r>
      <w:r w:rsidRPr="00161F78">
        <w:rPr>
          <w:rFonts w:ascii="Times New Roman" w:hAnsi="Times New Roman"/>
          <w:sz w:val="28"/>
          <w:szCs w:val="28"/>
          <w:lang w:val="fr-CH"/>
        </w:rPr>
        <w:t xml:space="preserve"> di Frans Hals &amp; tanti altri dipinti olandesi. </w:t>
      </w:r>
      <w:r w:rsidRPr="00161F78">
        <w:rPr>
          <w:rFonts w:ascii="Times New Roman" w:hAnsi="Times New Roman"/>
          <w:sz w:val="28"/>
          <w:szCs w:val="28"/>
          <w:lang w:val="es-ES"/>
        </w:rPr>
        <w:t xml:space="preserve">L’oro della luce si riflette nel cristallo del bicchiere. Da un lato la nobiltà del gesto &amp; della tavola coperta. Dall'altro il pittoresco della sbronza </w:t>
      </w:r>
      <w:r w:rsidR="00FC6B4A">
        <w:rPr>
          <w:rFonts w:ascii="Times New Roman" w:hAnsi="Times New Roman"/>
          <w:sz w:val="28"/>
          <w:szCs w:val="28"/>
          <w:lang w:val="es-ES"/>
        </w:rPr>
        <w:t>monumentale, ahinoi con tanto spreco liquido.</w:t>
      </w:r>
    </w:p>
    <w:p w14:paraId="488DF430" w14:textId="77777777" w:rsidR="007156A9" w:rsidRPr="00161F78" w:rsidRDefault="007156A9">
      <w:pPr>
        <w:rPr>
          <w:rFonts w:ascii="Times New Roman" w:hAnsi="Times New Roman"/>
          <w:sz w:val="28"/>
          <w:szCs w:val="28"/>
          <w:lang w:val="es-ES"/>
        </w:rPr>
      </w:pPr>
    </w:p>
    <w:p w14:paraId="08DDB234"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C’è anche la gamma cromatica d</w:t>
      </w:r>
      <w:r w:rsidR="007A1162">
        <w:rPr>
          <w:rFonts w:ascii="Times New Roman" w:hAnsi="Times New Roman"/>
          <w:sz w:val="28"/>
          <w:szCs w:val="28"/>
          <w:lang w:val="es-ES"/>
        </w:rPr>
        <w:t>el bianco+nero+rosso+giallo+blu</w:t>
      </w:r>
      <w:r w:rsidR="003D3A02">
        <w:rPr>
          <w:rFonts w:ascii="Times New Roman" w:hAnsi="Times New Roman"/>
          <w:sz w:val="28"/>
          <w:szCs w:val="28"/>
          <w:lang w:val="es-ES"/>
        </w:rPr>
        <w:t>:</w:t>
      </w:r>
      <w:r w:rsidRPr="00161F78">
        <w:rPr>
          <w:rFonts w:ascii="Times New Roman" w:hAnsi="Times New Roman"/>
          <w:sz w:val="28"/>
          <w:szCs w:val="28"/>
          <w:lang w:val="es-ES"/>
        </w:rPr>
        <w:t xml:space="preserve"> la gamma esclusiva di Mondrian.</w:t>
      </w:r>
    </w:p>
    <w:p w14:paraId="3C0A236C" w14:textId="77777777" w:rsidR="007156A9" w:rsidRPr="00161F78" w:rsidRDefault="007156A9">
      <w:pPr>
        <w:rPr>
          <w:rFonts w:ascii="Times New Roman" w:hAnsi="Times New Roman"/>
          <w:sz w:val="28"/>
          <w:szCs w:val="28"/>
          <w:lang w:val="es-ES"/>
        </w:rPr>
      </w:pPr>
    </w:p>
    <w:p w14:paraId="6BFDB85A" w14:textId="77777777" w:rsidR="007156A9" w:rsidRPr="00161F78" w:rsidRDefault="00AF1AE6">
      <w:pPr>
        <w:rPr>
          <w:rFonts w:ascii="Times New Roman" w:hAnsi="Times New Roman"/>
          <w:sz w:val="28"/>
          <w:szCs w:val="28"/>
          <w:lang w:val="es-ES"/>
        </w:rPr>
      </w:pPr>
      <w:r>
        <w:rPr>
          <w:rFonts w:ascii="Times New Roman" w:hAnsi="Times New Roman"/>
          <w:sz w:val="28"/>
          <w:szCs w:val="28"/>
          <w:lang w:val="es-ES"/>
        </w:rPr>
        <w:t>Magari sono</w:t>
      </w:r>
      <w:r w:rsidR="007156A9" w:rsidRPr="00161F78">
        <w:rPr>
          <w:rFonts w:ascii="Times New Roman" w:hAnsi="Times New Roman"/>
          <w:sz w:val="28"/>
          <w:szCs w:val="28"/>
          <w:lang w:val="es-ES"/>
        </w:rPr>
        <w:t xml:space="preserve"> credibile quando dico che il vino è stato inventato da M</w:t>
      </w:r>
      <w:r w:rsidR="003D3A02">
        <w:rPr>
          <w:rFonts w:ascii="Times New Roman" w:hAnsi="Times New Roman"/>
          <w:sz w:val="28"/>
          <w:szCs w:val="28"/>
          <w:lang w:val="es-ES"/>
        </w:rPr>
        <w:t>ondrian, il pittore del bianco+nero+rosso+giallo+</w:t>
      </w:r>
      <w:r w:rsidR="007156A9" w:rsidRPr="00161F78">
        <w:rPr>
          <w:rFonts w:ascii="Times New Roman" w:hAnsi="Times New Roman"/>
          <w:sz w:val="28"/>
          <w:szCs w:val="28"/>
          <w:lang w:val="es-ES"/>
        </w:rPr>
        <w:t xml:space="preserve">blu. </w:t>
      </w:r>
    </w:p>
    <w:p w14:paraId="7F9657E4" w14:textId="77777777" w:rsidR="007156A9" w:rsidRPr="00161F78" w:rsidRDefault="007156A9">
      <w:pPr>
        <w:rPr>
          <w:rFonts w:ascii="Times New Roman" w:hAnsi="Times New Roman"/>
          <w:sz w:val="28"/>
          <w:szCs w:val="28"/>
          <w:lang w:val="es-ES"/>
        </w:rPr>
      </w:pPr>
    </w:p>
    <w:p w14:paraId="45B6C821" w14:textId="77777777" w:rsidR="007156A9" w:rsidRPr="00161F78" w:rsidRDefault="007156A9">
      <w:pPr>
        <w:rPr>
          <w:rFonts w:ascii="Times New Roman" w:hAnsi="Times New Roman"/>
          <w:sz w:val="28"/>
          <w:szCs w:val="28"/>
          <w:lang w:val="fr-CH"/>
        </w:rPr>
      </w:pPr>
      <w:r w:rsidRPr="00161F78">
        <w:rPr>
          <w:rFonts w:ascii="Times New Roman" w:hAnsi="Times New Roman"/>
          <w:sz w:val="28"/>
          <w:szCs w:val="28"/>
          <w:lang w:val="fr-CH"/>
        </w:rPr>
        <w:t xml:space="preserve">Bianco come la </w:t>
      </w:r>
      <w:r w:rsidRPr="00161F78">
        <w:rPr>
          <w:rFonts w:ascii="Times New Roman" w:hAnsi="Times New Roman"/>
          <w:i/>
          <w:sz w:val="28"/>
          <w:szCs w:val="28"/>
          <w:lang w:val="fr-CH"/>
        </w:rPr>
        <w:t>Perdrix Blanche</w:t>
      </w:r>
      <w:r w:rsidRPr="00161F78">
        <w:rPr>
          <w:rFonts w:ascii="Times New Roman" w:hAnsi="Times New Roman"/>
          <w:sz w:val="28"/>
          <w:szCs w:val="28"/>
          <w:lang w:val="fr-CH"/>
        </w:rPr>
        <w:t xml:space="preserve"> d’Auvernier.</w:t>
      </w:r>
    </w:p>
    <w:p w14:paraId="10286F09"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 xml:space="preserve">Nero come il </w:t>
      </w:r>
      <w:r w:rsidRPr="00161F78">
        <w:rPr>
          <w:rFonts w:ascii="Times New Roman" w:hAnsi="Times New Roman"/>
          <w:i/>
          <w:sz w:val="28"/>
          <w:szCs w:val="28"/>
          <w:lang w:val="es-ES"/>
        </w:rPr>
        <w:t>Pinot Noir</w:t>
      </w:r>
      <w:r w:rsidRPr="00161F78">
        <w:rPr>
          <w:rFonts w:ascii="Times New Roman" w:hAnsi="Times New Roman"/>
          <w:sz w:val="28"/>
          <w:szCs w:val="28"/>
          <w:lang w:val="es-ES"/>
        </w:rPr>
        <w:t xml:space="preserve">, o come la bottiglia casalinga detta “nera” perché senza etichetta, </w:t>
      </w:r>
    </w:p>
    <w:p w14:paraId="7A3865F6"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Rosso come rosso, il vino toscano &amp; marino di Vittorio Moretti,</w:t>
      </w:r>
    </w:p>
    <w:p w14:paraId="60AC8953" w14:textId="77777777" w:rsidR="007156A9" w:rsidRPr="00161F78" w:rsidRDefault="007156A9">
      <w:pPr>
        <w:rPr>
          <w:rFonts w:ascii="Times New Roman" w:hAnsi="Times New Roman"/>
          <w:sz w:val="28"/>
          <w:szCs w:val="28"/>
          <w:lang w:val="fr-CH"/>
        </w:rPr>
      </w:pPr>
      <w:r w:rsidRPr="00161F78">
        <w:rPr>
          <w:rFonts w:ascii="Times New Roman" w:hAnsi="Times New Roman"/>
          <w:sz w:val="28"/>
          <w:szCs w:val="28"/>
          <w:lang w:val="fr-CH"/>
        </w:rPr>
        <w:t xml:space="preserve">Giallo come il </w:t>
      </w:r>
      <w:r w:rsidRPr="00161F78">
        <w:rPr>
          <w:rFonts w:ascii="Times New Roman" w:hAnsi="Times New Roman"/>
          <w:i/>
          <w:sz w:val="28"/>
          <w:szCs w:val="28"/>
          <w:lang w:val="fr-CH"/>
        </w:rPr>
        <w:t>vin jaune</w:t>
      </w:r>
      <w:r w:rsidRPr="00161F78">
        <w:rPr>
          <w:rFonts w:ascii="Times New Roman" w:hAnsi="Times New Roman"/>
          <w:sz w:val="28"/>
          <w:szCs w:val="28"/>
          <w:lang w:val="fr-CH"/>
        </w:rPr>
        <w:t xml:space="preserve"> d’Arbois nel Giura francese. </w:t>
      </w:r>
    </w:p>
    <w:p w14:paraId="561D11D6" w14:textId="77777777" w:rsidR="007156A9" w:rsidRPr="00161F78" w:rsidRDefault="007156A9">
      <w:pPr>
        <w:rPr>
          <w:rFonts w:ascii="Times New Roman" w:hAnsi="Times New Roman"/>
          <w:sz w:val="28"/>
          <w:szCs w:val="28"/>
          <w:lang w:val="fr-CH"/>
        </w:rPr>
      </w:pPr>
      <w:r w:rsidRPr="00161F78">
        <w:rPr>
          <w:rFonts w:ascii="Times New Roman" w:hAnsi="Times New Roman"/>
          <w:sz w:val="28"/>
          <w:szCs w:val="28"/>
          <w:lang w:val="fr-CH"/>
        </w:rPr>
        <w:t xml:space="preserve">Blu come il </w:t>
      </w:r>
      <w:r w:rsidRPr="00161F78">
        <w:rPr>
          <w:rFonts w:ascii="Times New Roman" w:hAnsi="Times New Roman"/>
          <w:i/>
          <w:sz w:val="28"/>
          <w:szCs w:val="28"/>
          <w:lang w:val="fr-CH"/>
        </w:rPr>
        <w:t>Blau Burgunder</w:t>
      </w:r>
      <w:r w:rsidRPr="00161F78">
        <w:rPr>
          <w:rFonts w:ascii="Times New Roman" w:hAnsi="Times New Roman"/>
          <w:sz w:val="28"/>
          <w:szCs w:val="28"/>
          <w:lang w:val="fr-CH"/>
        </w:rPr>
        <w:t xml:space="preserve">, un </w:t>
      </w:r>
      <w:r w:rsidRPr="00161F78">
        <w:rPr>
          <w:rFonts w:ascii="Times New Roman" w:hAnsi="Times New Roman"/>
          <w:i/>
          <w:sz w:val="28"/>
          <w:szCs w:val="28"/>
          <w:lang w:val="fr-CH"/>
        </w:rPr>
        <w:t>pinot noir</w:t>
      </w:r>
      <w:r w:rsidRPr="00161F78">
        <w:rPr>
          <w:rFonts w:ascii="Times New Roman" w:hAnsi="Times New Roman"/>
          <w:sz w:val="28"/>
          <w:szCs w:val="28"/>
          <w:lang w:val="fr-CH"/>
        </w:rPr>
        <w:t xml:space="preserve"> che cresce nella valle del Reno, al nord delle Alpi gotiche. </w:t>
      </w:r>
    </w:p>
    <w:p w14:paraId="34423308" w14:textId="77777777" w:rsidR="007156A9" w:rsidRPr="00161F78" w:rsidRDefault="007156A9">
      <w:pPr>
        <w:rPr>
          <w:rFonts w:ascii="Times New Roman" w:hAnsi="Times New Roman"/>
          <w:sz w:val="28"/>
          <w:szCs w:val="28"/>
          <w:lang w:val="fr-CH"/>
        </w:rPr>
      </w:pPr>
    </w:p>
    <w:p w14:paraId="6AAC9025"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fr-CH"/>
        </w:rPr>
        <w:t xml:space="preserve">Sono credibile quando dico che il vino è stato inventato da Mondrian? </w:t>
      </w:r>
      <w:r w:rsidRPr="00161F78">
        <w:rPr>
          <w:rFonts w:ascii="Times New Roman" w:hAnsi="Times New Roman"/>
          <w:sz w:val="28"/>
          <w:szCs w:val="28"/>
          <w:lang w:val="es-ES"/>
        </w:rPr>
        <w:t xml:space="preserve">Sì o no? </w:t>
      </w:r>
    </w:p>
    <w:p w14:paraId="7922DE43"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-No! dice l’amico portoghese in questa sala. No, perché ho dimenticato il verde del “vino verde”…</w:t>
      </w:r>
    </w:p>
    <w:p w14:paraId="49B5B616"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lastRenderedPageBreak/>
        <w:t xml:space="preserve">-Caro amico portoghese, dopo 1914 il verde non entra </w:t>
      </w:r>
      <w:r w:rsidR="00482AD8">
        <w:rPr>
          <w:rFonts w:ascii="Times New Roman" w:hAnsi="Times New Roman"/>
          <w:sz w:val="28"/>
          <w:szCs w:val="28"/>
          <w:lang w:val="es-ES"/>
        </w:rPr>
        <w:t>quasi mai n</w:t>
      </w:r>
      <w:r w:rsidRPr="00161F78">
        <w:rPr>
          <w:rFonts w:ascii="Times New Roman" w:hAnsi="Times New Roman"/>
          <w:sz w:val="28"/>
          <w:szCs w:val="28"/>
          <w:lang w:val="es-ES"/>
        </w:rPr>
        <w:t xml:space="preserve">ella pittura di Mondrian che ricopre di gesso il fusto &amp; le foglie del tulipano all’entrata del suo </w:t>
      </w:r>
      <w:r w:rsidRPr="00161F78">
        <w:rPr>
          <w:rFonts w:ascii="Times New Roman" w:hAnsi="Times New Roman"/>
          <w:i/>
          <w:sz w:val="28"/>
          <w:szCs w:val="28"/>
          <w:lang w:val="es-ES"/>
        </w:rPr>
        <w:t>atelier</w:t>
      </w:r>
      <w:r w:rsidRPr="00161F78">
        <w:rPr>
          <w:rFonts w:ascii="Times New Roman" w:hAnsi="Times New Roman"/>
          <w:sz w:val="28"/>
          <w:szCs w:val="28"/>
          <w:lang w:val="es-ES"/>
        </w:rPr>
        <w:t xml:space="preserve"> della </w:t>
      </w:r>
      <w:r w:rsidRPr="00161F78">
        <w:rPr>
          <w:rFonts w:ascii="Times New Roman" w:hAnsi="Times New Roman"/>
          <w:i/>
          <w:sz w:val="28"/>
          <w:szCs w:val="28"/>
          <w:lang w:val="es-ES"/>
        </w:rPr>
        <w:t>rue du Départ</w:t>
      </w:r>
      <w:r w:rsidRPr="00161F78">
        <w:rPr>
          <w:rFonts w:ascii="Times New Roman" w:hAnsi="Times New Roman"/>
          <w:sz w:val="28"/>
          <w:szCs w:val="28"/>
          <w:lang w:val="es-ES"/>
        </w:rPr>
        <w:t>, presso la stazione di Montparnasse.</w:t>
      </w:r>
    </w:p>
    <w:p w14:paraId="5B174CAC" w14:textId="77777777" w:rsidR="007156A9" w:rsidRPr="00161F78" w:rsidRDefault="007156A9">
      <w:pPr>
        <w:rPr>
          <w:rFonts w:ascii="Times New Roman" w:hAnsi="Times New Roman"/>
          <w:sz w:val="28"/>
          <w:szCs w:val="28"/>
          <w:lang w:val="es-ES"/>
        </w:rPr>
      </w:pPr>
    </w:p>
    <w:p w14:paraId="27E544CB" w14:textId="77777777" w:rsidR="007156A9" w:rsidRPr="00161F78" w:rsidRDefault="007156A9">
      <w:pPr>
        <w:jc w:val="center"/>
        <w:rPr>
          <w:rFonts w:ascii="Times New Roman" w:hAnsi="Times New Roman"/>
          <w:sz w:val="28"/>
          <w:szCs w:val="28"/>
          <w:lang w:val="es-ES"/>
        </w:rPr>
      </w:pPr>
      <w:r w:rsidRPr="00161F78">
        <w:rPr>
          <w:rFonts w:ascii="Times New Roman" w:hAnsi="Times New Roman"/>
          <w:sz w:val="28"/>
          <w:szCs w:val="28"/>
          <w:lang w:val="es-ES"/>
        </w:rPr>
        <w:t>***</w:t>
      </w:r>
    </w:p>
    <w:p w14:paraId="218CDF36" w14:textId="77777777" w:rsidR="007156A9" w:rsidRPr="00161F78" w:rsidRDefault="007156A9">
      <w:pPr>
        <w:pStyle w:val="Kopfzeile"/>
        <w:tabs>
          <w:tab w:val="clear" w:pos="4153"/>
          <w:tab w:val="clear" w:pos="8306"/>
        </w:tabs>
        <w:rPr>
          <w:rFonts w:ascii="Times New Roman" w:hAnsi="Times New Roman"/>
          <w:sz w:val="28"/>
          <w:szCs w:val="28"/>
          <w:lang w:val="es-ES"/>
        </w:rPr>
      </w:pPr>
    </w:p>
    <w:p w14:paraId="345BEEB0"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Non è vero che del vino si può dire tutto &amp; il contrario di tutto?</w:t>
      </w:r>
    </w:p>
    <w:p w14:paraId="45E0A822"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Vediamo…</w:t>
      </w:r>
    </w:p>
    <w:p w14:paraId="569F0428" w14:textId="77777777" w:rsidR="007156A9" w:rsidRPr="00161F78" w:rsidRDefault="007156A9">
      <w:pPr>
        <w:rPr>
          <w:rFonts w:ascii="Times New Roman" w:hAnsi="Times New Roman"/>
          <w:sz w:val="28"/>
          <w:szCs w:val="28"/>
          <w:lang w:val="es-ES"/>
        </w:rPr>
      </w:pPr>
    </w:p>
    <w:p w14:paraId="2D6F4A46"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-Il vino è millenario.</w:t>
      </w:r>
    </w:p>
    <w:p w14:paraId="21812DCF"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-Al contrario, il vino è il puro prodotto della modernità &amp; delle scienze moderne, la chimica, la batteriologia.</w:t>
      </w:r>
    </w:p>
    <w:p w14:paraId="73C71186" w14:textId="77777777" w:rsidR="007156A9" w:rsidRPr="00161F78" w:rsidRDefault="007156A9">
      <w:pPr>
        <w:rPr>
          <w:rFonts w:ascii="Times New Roman" w:hAnsi="Times New Roman"/>
          <w:sz w:val="28"/>
          <w:szCs w:val="28"/>
          <w:lang w:val="es-ES"/>
        </w:rPr>
      </w:pPr>
    </w:p>
    <w:p w14:paraId="36F82BC7" w14:textId="77777777" w:rsidR="007156A9" w:rsidRPr="00161F78" w:rsidRDefault="007156A9">
      <w:pPr>
        <w:rPr>
          <w:rFonts w:ascii="Times New Roman" w:hAnsi="Times New Roman"/>
          <w:i/>
          <w:sz w:val="28"/>
          <w:szCs w:val="28"/>
          <w:lang w:val="fr-CH"/>
        </w:rPr>
      </w:pPr>
      <w:r w:rsidRPr="00161F78">
        <w:rPr>
          <w:rFonts w:ascii="Times New Roman" w:hAnsi="Times New Roman"/>
          <w:sz w:val="28"/>
          <w:szCs w:val="28"/>
          <w:lang w:val="fr-CH"/>
        </w:rPr>
        <w:t xml:space="preserve">L’inventore del concetto di </w:t>
      </w:r>
      <w:r w:rsidRPr="00161F78">
        <w:rPr>
          <w:rFonts w:ascii="Times New Roman" w:hAnsi="Times New Roman"/>
          <w:i/>
          <w:sz w:val="28"/>
          <w:szCs w:val="28"/>
          <w:lang w:val="fr-CH"/>
        </w:rPr>
        <w:t>modernité</w:t>
      </w:r>
      <w:r w:rsidRPr="00161F78">
        <w:rPr>
          <w:rFonts w:ascii="Times New Roman" w:hAnsi="Times New Roman"/>
          <w:sz w:val="28"/>
          <w:szCs w:val="28"/>
          <w:lang w:val="fr-CH"/>
        </w:rPr>
        <w:t>, Charles Baudelaire ama il vino:</w:t>
      </w:r>
    </w:p>
    <w:p w14:paraId="69B452EC" w14:textId="77777777" w:rsidR="007156A9" w:rsidRPr="00161F78" w:rsidRDefault="007156A9">
      <w:pPr>
        <w:rPr>
          <w:rFonts w:ascii="Times New Roman" w:hAnsi="Times New Roman"/>
          <w:i/>
          <w:sz w:val="28"/>
          <w:szCs w:val="28"/>
          <w:lang w:val="fr-CH"/>
        </w:rPr>
      </w:pPr>
      <w:r w:rsidRPr="00161F78">
        <w:rPr>
          <w:rFonts w:ascii="Times New Roman" w:hAnsi="Times New Roman"/>
          <w:i/>
          <w:sz w:val="28"/>
          <w:szCs w:val="28"/>
          <w:lang w:val="fr-CH"/>
        </w:rPr>
        <w:t xml:space="preserve">Un chant plein de lumière et de fraternité! </w:t>
      </w:r>
    </w:p>
    <w:p w14:paraId="45DE1B93" w14:textId="77777777" w:rsidR="007156A9" w:rsidRPr="002321EA" w:rsidRDefault="007156A9">
      <w:pPr>
        <w:rPr>
          <w:rFonts w:ascii="Times New Roman" w:hAnsi="Times New Roman"/>
          <w:sz w:val="28"/>
          <w:szCs w:val="28"/>
          <w:lang w:val="fr-CH"/>
        </w:rPr>
      </w:pPr>
      <w:r w:rsidRPr="002321EA">
        <w:rPr>
          <w:rFonts w:ascii="Times New Roman" w:hAnsi="Times New Roman"/>
          <w:sz w:val="28"/>
          <w:szCs w:val="28"/>
          <w:lang w:val="fr-CH"/>
        </w:rPr>
        <w:t>Cosi dipinge Baudelaire</w:t>
      </w:r>
      <w:r w:rsidR="002321EA" w:rsidRPr="002321EA">
        <w:rPr>
          <w:rFonts w:ascii="Times New Roman" w:hAnsi="Times New Roman"/>
          <w:sz w:val="28"/>
          <w:szCs w:val="28"/>
          <w:lang w:val="fr-CH"/>
        </w:rPr>
        <w:t xml:space="preserve"> </w:t>
      </w:r>
      <w:r w:rsidR="002321EA" w:rsidRPr="002321EA">
        <w:rPr>
          <w:rFonts w:ascii="Times New Roman" w:hAnsi="Times New Roman"/>
          <w:i/>
          <w:sz w:val="28"/>
          <w:szCs w:val="28"/>
          <w:lang w:val="fr-CH"/>
        </w:rPr>
        <w:t>l’âme du vin</w:t>
      </w:r>
      <w:r w:rsidR="002321EA" w:rsidRPr="002321EA">
        <w:rPr>
          <w:rFonts w:ascii="Times New Roman" w:hAnsi="Times New Roman"/>
          <w:sz w:val="28"/>
          <w:szCs w:val="28"/>
          <w:lang w:val="fr-CH"/>
        </w:rPr>
        <w:t xml:space="preserve">, </w:t>
      </w:r>
      <w:r w:rsidRPr="002321EA">
        <w:rPr>
          <w:rFonts w:ascii="Times New Roman" w:hAnsi="Times New Roman"/>
          <w:sz w:val="28"/>
          <w:szCs w:val="28"/>
          <w:lang w:val="fr-CH"/>
        </w:rPr>
        <w:t>l’</w:t>
      </w:r>
      <w:r w:rsidRPr="002321EA">
        <w:rPr>
          <w:rFonts w:ascii="Times New Roman" w:hAnsi="Times New Roman"/>
          <w:i/>
          <w:sz w:val="28"/>
          <w:szCs w:val="28"/>
          <w:lang w:val="fr-CH"/>
        </w:rPr>
        <w:t>Anima del Vino</w:t>
      </w:r>
      <w:r w:rsidRPr="002321EA">
        <w:rPr>
          <w:rFonts w:ascii="Times New Roman" w:hAnsi="Times New Roman"/>
          <w:sz w:val="28"/>
          <w:szCs w:val="28"/>
          <w:lang w:val="fr-CH"/>
        </w:rPr>
        <w:t xml:space="preserve">. </w:t>
      </w:r>
    </w:p>
    <w:p w14:paraId="74D4A932" w14:textId="77777777" w:rsidR="007156A9" w:rsidRPr="002321EA" w:rsidRDefault="007156A9">
      <w:pPr>
        <w:rPr>
          <w:rFonts w:ascii="Times New Roman" w:hAnsi="Times New Roman"/>
          <w:sz w:val="28"/>
          <w:szCs w:val="28"/>
          <w:lang w:val="fr-CH"/>
        </w:rPr>
      </w:pPr>
    </w:p>
    <w:p w14:paraId="1D6BD85B"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fr-CH"/>
        </w:rPr>
        <w:t xml:space="preserve">È vero che </w:t>
      </w:r>
      <w:r w:rsidR="002F01B8" w:rsidRPr="00161F78">
        <w:rPr>
          <w:rFonts w:ascii="Times New Roman" w:hAnsi="Times New Roman"/>
          <w:sz w:val="28"/>
          <w:szCs w:val="28"/>
          <w:lang w:val="fr-CH"/>
        </w:rPr>
        <w:t xml:space="preserve">anche </w:t>
      </w:r>
      <w:r w:rsidRPr="00161F78">
        <w:rPr>
          <w:rFonts w:ascii="Times New Roman" w:hAnsi="Times New Roman"/>
          <w:sz w:val="28"/>
          <w:szCs w:val="28"/>
          <w:lang w:val="fr-CH"/>
        </w:rPr>
        <w:t xml:space="preserve">il faraone beve il vino. </w:t>
      </w:r>
      <w:r w:rsidRPr="00161F78">
        <w:rPr>
          <w:rFonts w:ascii="Times New Roman" w:hAnsi="Times New Roman"/>
          <w:sz w:val="28"/>
          <w:szCs w:val="28"/>
          <w:lang w:val="es-ES"/>
        </w:rPr>
        <w:t xml:space="preserve">Nella tomba del faraone c’è una riserva di vino per la lunga vita nell’aldilà. </w:t>
      </w:r>
    </w:p>
    <w:p w14:paraId="4D57D1D5"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 xml:space="preserve">È vero che Noe era un ubriacone… </w:t>
      </w:r>
    </w:p>
    <w:p w14:paraId="3D19A9C0" w14:textId="77777777" w:rsidR="007156A9" w:rsidRPr="00161F78" w:rsidRDefault="007156A9">
      <w:pPr>
        <w:rPr>
          <w:rFonts w:ascii="Times New Roman" w:hAnsi="Times New Roman"/>
          <w:sz w:val="28"/>
          <w:szCs w:val="28"/>
          <w:lang w:val="es-ES"/>
        </w:rPr>
      </w:pPr>
    </w:p>
    <w:p w14:paraId="1C920EA2"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 xml:space="preserve">Pero, pero, </w:t>
      </w:r>
    </w:p>
    <w:p w14:paraId="2A481533"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Tante storie recentissime sono state dimenticate, da Pasteur a Chaptal, da Planchon a Fantuzzi insino a tempi nostri…</w:t>
      </w:r>
    </w:p>
    <w:p w14:paraId="2A620FC8" w14:textId="77777777" w:rsidR="007156A9" w:rsidRPr="00161F78" w:rsidRDefault="007156A9">
      <w:pPr>
        <w:rPr>
          <w:rFonts w:ascii="Times New Roman" w:hAnsi="Times New Roman"/>
          <w:sz w:val="28"/>
          <w:szCs w:val="28"/>
          <w:lang w:val="es-ES"/>
        </w:rPr>
      </w:pPr>
    </w:p>
    <w:p w14:paraId="0F0445B9"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 xml:space="preserve">Il Ticino è la patria del merlot, cosi si dice. Non si deve pero dimenticare la presenza dell’uva americana, la presenza del “mericano” nel “nostrano” o nella </w:t>
      </w:r>
      <w:r w:rsidR="00FF2747">
        <w:rPr>
          <w:rFonts w:ascii="Times New Roman" w:hAnsi="Times New Roman"/>
          <w:sz w:val="28"/>
          <w:szCs w:val="28"/>
          <w:lang w:val="es-ES"/>
        </w:rPr>
        <w:t xml:space="preserve">sua </w:t>
      </w:r>
      <w:r w:rsidRPr="00161F78">
        <w:rPr>
          <w:rFonts w:ascii="Times New Roman" w:hAnsi="Times New Roman"/>
          <w:sz w:val="28"/>
          <w:szCs w:val="28"/>
          <w:lang w:val="es-ES"/>
        </w:rPr>
        <w:t xml:space="preserve">grappa profumata. </w:t>
      </w:r>
    </w:p>
    <w:p w14:paraId="31F38A6C" w14:textId="77777777" w:rsidR="007156A9" w:rsidRPr="00161F78" w:rsidRDefault="007156A9">
      <w:pPr>
        <w:rPr>
          <w:rFonts w:ascii="Times New Roman" w:hAnsi="Times New Roman"/>
          <w:sz w:val="28"/>
          <w:szCs w:val="28"/>
          <w:lang w:val="es-ES"/>
        </w:rPr>
      </w:pPr>
    </w:p>
    <w:p w14:paraId="67121E42"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 xml:space="preserve">Nel 1870, Planchon conia la nuova parola greca &amp; latina </w:t>
      </w:r>
      <w:r w:rsidRPr="00161F78">
        <w:rPr>
          <w:rFonts w:ascii="Times New Roman" w:hAnsi="Times New Roman"/>
          <w:i/>
          <w:sz w:val="28"/>
          <w:szCs w:val="28"/>
          <w:lang w:val="es-ES"/>
        </w:rPr>
        <w:t>phylloxera vastatrix</w:t>
      </w:r>
      <w:r w:rsidRPr="00161F78">
        <w:rPr>
          <w:rFonts w:ascii="Times New Roman" w:hAnsi="Times New Roman"/>
          <w:sz w:val="28"/>
          <w:szCs w:val="28"/>
          <w:lang w:val="es-ES"/>
        </w:rPr>
        <w:t xml:space="preserve">, per descrivere un insetto che morde il ceppo. In tutta l’Europa anno dopo anno, i vigneti saranno morsi. In tutta l’Europa, i ceppi </w:t>
      </w:r>
      <w:r w:rsidR="002A1A6D">
        <w:rPr>
          <w:rFonts w:ascii="Times New Roman" w:hAnsi="Times New Roman"/>
          <w:sz w:val="28"/>
          <w:szCs w:val="28"/>
          <w:lang w:val="es-ES"/>
        </w:rPr>
        <w:t xml:space="preserve">resistenti, originari dalla California, </w:t>
      </w:r>
      <w:r w:rsidRPr="00161F78">
        <w:rPr>
          <w:rFonts w:ascii="Times New Roman" w:hAnsi="Times New Roman"/>
          <w:sz w:val="28"/>
          <w:szCs w:val="28"/>
          <w:lang w:val="es-ES"/>
        </w:rPr>
        <w:t xml:space="preserve">saranno ripiantati. La strategia di sostituzione &amp; di trapianto si sviluppa nella zona di Bordeaux, la prima colpita. Sono importati a Bordeaux vitigni americani resistenti all’insetto d’origine statunitense. Da Bordeaux si organizza la diffusione in Europa. Sul ceppo mericano è possibile innestare il vitigno locale ancora vivo, cosi il merlot originario di Saint-Émilion. </w:t>
      </w:r>
    </w:p>
    <w:p w14:paraId="3D1FBFB0" w14:textId="77777777" w:rsidR="007156A9" w:rsidRPr="00161F78" w:rsidRDefault="007156A9">
      <w:pPr>
        <w:rPr>
          <w:rFonts w:ascii="Times New Roman" w:hAnsi="Times New Roman"/>
          <w:sz w:val="28"/>
          <w:szCs w:val="28"/>
          <w:lang w:val="es-ES"/>
        </w:rPr>
      </w:pPr>
    </w:p>
    <w:p w14:paraId="0609AA7E"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 xml:space="preserve">Il controllo scientifico della fermentazione &amp; della conservazione coinvolge ancora l’architettura del serbatoio. I primi contenitori di cemento armato sono costruiti a Bordeaux alla fine dell’Ottocento. Non </w:t>
      </w:r>
      <w:r w:rsidRPr="00161F78">
        <w:rPr>
          <w:rFonts w:ascii="Times New Roman" w:hAnsi="Times New Roman"/>
          <w:sz w:val="28"/>
          <w:szCs w:val="28"/>
          <w:lang w:val="es-ES"/>
        </w:rPr>
        <w:lastRenderedPageBreak/>
        <w:t xml:space="preserve">solo a Bordeaux. In una delle tenute della </w:t>
      </w:r>
      <w:r w:rsidRPr="00161F78">
        <w:rPr>
          <w:rFonts w:ascii="Times New Roman" w:hAnsi="Times New Roman"/>
          <w:i/>
          <w:sz w:val="28"/>
          <w:szCs w:val="28"/>
          <w:lang w:val="es-ES"/>
        </w:rPr>
        <w:t>Ville de Lausanne</w:t>
      </w:r>
      <w:r w:rsidRPr="00161F78">
        <w:rPr>
          <w:rFonts w:ascii="Times New Roman" w:hAnsi="Times New Roman"/>
          <w:sz w:val="28"/>
          <w:szCs w:val="28"/>
          <w:lang w:val="es-ES"/>
        </w:rPr>
        <w:t xml:space="preserve"> un primo serbatoio di cemento armato è costruito nel 1898 dall’ingegnere Samuel de Mollins che sfrutta il brevetto di François Hennebique. </w:t>
      </w:r>
    </w:p>
    <w:p w14:paraId="3BDE584C" w14:textId="77777777" w:rsidR="007156A9" w:rsidRPr="00161F78" w:rsidRDefault="007156A9">
      <w:pPr>
        <w:rPr>
          <w:rFonts w:ascii="Times New Roman" w:hAnsi="Times New Roman"/>
          <w:sz w:val="28"/>
          <w:szCs w:val="28"/>
          <w:lang w:val="es-ES"/>
        </w:rPr>
      </w:pPr>
    </w:p>
    <w:p w14:paraId="5BEE421C"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 xml:space="preserve">Tanti brevetti per contenitori di cemento armato sono depositati nel primo decennio del Novecento. In Svizzera è famoso il borsari. Si dice un borsari tout court come si dice un borsalino. Borsari è un impresario stabilito nel cantone di Zurigo. Le pareti interne del serbatoio sono rivestite di vetro o di ceramica. La forma esterna della facciata del contenitore -una facciata di due metri- comporta una modanatura ovale. Il fusto sembra una botte. </w:t>
      </w:r>
    </w:p>
    <w:p w14:paraId="5E6B1897" w14:textId="77777777" w:rsidR="007156A9" w:rsidRPr="00161F78" w:rsidRDefault="007156A9">
      <w:pPr>
        <w:rPr>
          <w:rFonts w:ascii="Times New Roman" w:hAnsi="Times New Roman"/>
          <w:sz w:val="28"/>
          <w:szCs w:val="28"/>
          <w:lang w:val="es-ES"/>
        </w:rPr>
      </w:pPr>
    </w:p>
    <w:p w14:paraId="4D9B52B0"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 xml:space="preserve">Negli anni Sessanta, il serbatoio cilindrico d’acciaio è un prodotto d’alta tecnologia. Il problema maggiore riguarda la qualità delle saldature. Esperienze decisive sono condotte dalla ditta svizzera Giovanola che costruisce per Jacques Piccard il cilindro del “batyscaphe”, attrazione dell’EXPO di Losanna nel 1964. </w:t>
      </w:r>
    </w:p>
    <w:p w14:paraId="5AC0111D" w14:textId="77777777" w:rsidR="007156A9" w:rsidRPr="00161F78" w:rsidRDefault="007156A9">
      <w:pPr>
        <w:rPr>
          <w:rFonts w:ascii="Times New Roman" w:hAnsi="Times New Roman"/>
          <w:sz w:val="28"/>
          <w:szCs w:val="28"/>
          <w:lang w:val="es-ES"/>
        </w:rPr>
      </w:pPr>
    </w:p>
    <w:p w14:paraId="155D63F3"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 xml:space="preserve">Mi piace di seguire l’evoluzione tecnica dal cemento armato all’acciaio. Dall’acciaio dove siamo arrivati? Siamo arrivati, ho paura, alla generalizzazione mondiale della barica. Da qualche10 anni, i </w:t>
      </w:r>
      <w:r w:rsidRPr="00161F78">
        <w:rPr>
          <w:rFonts w:ascii="Times New Roman" w:hAnsi="Times New Roman"/>
          <w:i/>
          <w:sz w:val="28"/>
          <w:szCs w:val="28"/>
          <w:lang w:val="es-ES"/>
        </w:rPr>
        <w:t>wine bars</w:t>
      </w:r>
      <w:r w:rsidRPr="00161F78">
        <w:rPr>
          <w:rFonts w:ascii="Times New Roman" w:hAnsi="Times New Roman"/>
          <w:sz w:val="28"/>
          <w:szCs w:val="28"/>
          <w:lang w:val="es-ES"/>
        </w:rPr>
        <w:t xml:space="preserve"> cercano di catturare il gusto della gioventù elegante. La bocca di questi consumatori, quando erano bambini, è stata modellata dalla coca cola. Per loro, il vino, per essere vino deve portare nella gola un forte gusto di legno. Esiste in Francia un falegname enologo competente &amp; rinomato in tutto il mondo per l’eccellenza dei suoi “trucioli”, i famosi </w:t>
      </w:r>
      <w:r w:rsidRPr="00161F78">
        <w:rPr>
          <w:rFonts w:ascii="Times New Roman" w:hAnsi="Times New Roman"/>
          <w:i/>
          <w:sz w:val="28"/>
          <w:szCs w:val="28"/>
          <w:lang w:val="es-ES"/>
        </w:rPr>
        <w:t>copeaux</w:t>
      </w:r>
      <w:r w:rsidRPr="00161F78">
        <w:rPr>
          <w:rFonts w:ascii="Times New Roman" w:hAnsi="Times New Roman"/>
          <w:sz w:val="28"/>
          <w:szCs w:val="28"/>
          <w:lang w:val="es-ES"/>
        </w:rPr>
        <w:t xml:space="preserve"> di legno che vogliono imitare il gusto della vaniglia, persino della banana. </w:t>
      </w:r>
    </w:p>
    <w:p w14:paraId="3AD00FA9" w14:textId="77777777" w:rsidR="007156A9" w:rsidRPr="00161F78" w:rsidRDefault="007156A9">
      <w:pPr>
        <w:rPr>
          <w:rFonts w:ascii="Times New Roman" w:hAnsi="Times New Roman"/>
          <w:sz w:val="28"/>
          <w:szCs w:val="28"/>
          <w:lang w:val="es-ES"/>
        </w:rPr>
      </w:pPr>
    </w:p>
    <w:p w14:paraId="5AF58A94" w14:textId="77777777" w:rsidR="007156A9" w:rsidRPr="00161F78" w:rsidRDefault="007156A9">
      <w:pPr>
        <w:jc w:val="center"/>
        <w:rPr>
          <w:rFonts w:ascii="Times New Roman" w:hAnsi="Times New Roman"/>
          <w:sz w:val="28"/>
          <w:szCs w:val="28"/>
          <w:lang w:val="es-ES"/>
        </w:rPr>
      </w:pPr>
      <w:r w:rsidRPr="00161F78">
        <w:rPr>
          <w:rFonts w:ascii="Times New Roman" w:hAnsi="Times New Roman"/>
          <w:sz w:val="28"/>
          <w:szCs w:val="28"/>
          <w:lang w:val="es-ES"/>
        </w:rPr>
        <w:t>***</w:t>
      </w:r>
    </w:p>
    <w:p w14:paraId="18D234D9" w14:textId="77777777" w:rsidR="007156A9" w:rsidRPr="00161F78" w:rsidRDefault="007156A9">
      <w:pPr>
        <w:rPr>
          <w:rFonts w:ascii="Times New Roman" w:hAnsi="Times New Roman"/>
          <w:sz w:val="28"/>
          <w:szCs w:val="28"/>
          <w:lang w:val="es-ES"/>
        </w:rPr>
      </w:pPr>
    </w:p>
    <w:p w14:paraId="53421D95"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 xml:space="preserve">Non vorrei finire questo racconto senza salutare il </w:t>
      </w:r>
      <w:r w:rsidRPr="00161F78">
        <w:rPr>
          <w:rFonts w:ascii="Times New Roman" w:hAnsi="Times New Roman"/>
          <w:i/>
          <w:sz w:val="28"/>
          <w:szCs w:val="28"/>
          <w:lang w:val="es-ES"/>
        </w:rPr>
        <w:t>genius loci</w:t>
      </w:r>
      <w:r w:rsidRPr="00161F78">
        <w:rPr>
          <w:rFonts w:ascii="Times New Roman" w:hAnsi="Times New Roman"/>
          <w:sz w:val="28"/>
          <w:szCs w:val="28"/>
          <w:lang w:val="es-ES"/>
        </w:rPr>
        <w:t xml:space="preserve"> di Stabio, capitale dell’architettura, dell’acqua termale, del vino &amp; del contrabbando. Sarà festeggiato l’anno prossimo il centenario del merlot ticinese. Esiste in Isvizzera l’equazione Ticino eguale merlot. Vi raccomando la lettura del gran piccolo libro dell’architetto-viticoltore Alessandro Christen, pubblicato a Mendrisio dall’editor</w:t>
      </w:r>
      <w:r w:rsidR="00A960B0">
        <w:rPr>
          <w:rFonts w:ascii="Times New Roman" w:hAnsi="Times New Roman"/>
          <w:sz w:val="28"/>
          <w:szCs w:val="28"/>
          <w:lang w:val="es-ES"/>
        </w:rPr>
        <w:t>e Josef Weiss, libro intitolato:</w:t>
      </w:r>
    </w:p>
    <w:p w14:paraId="2A75B22D" w14:textId="77777777" w:rsidR="007156A9" w:rsidRPr="00161F78" w:rsidRDefault="007156A9">
      <w:pPr>
        <w:rPr>
          <w:rFonts w:ascii="Times New Roman" w:hAnsi="Times New Roman"/>
          <w:sz w:val="28"/>
          <w:szCs w:val="28"/>
          <w:lang w:val="es-ES"/>
        </w:rPr>
      </w:pPr>
      <w:r w:rsidRPr="00161F78">
        <w:rPr>
          <w:rFonts w:ascii="Times New Roman" w:hAnsi="Times New Roman"/>
          <w:i/>
          <w:sz w:val="28"/>
          <w:szCs w:val="28"/>
          <w:lang w:val="es-ES"/>
        </w:rPr>
        <w:t>Introduzione del Vitigno Merlot nel Cantone Ticino (1995)</w:t>
      </w:r>
      <w:r w:rsidRPr="00161F78">
        <w:rPr>
          <w:rFonts w:ascii="Times New Roman" w:hAnsi="Times New Roman"/>
          <w:sz w:val="28"/>
          <w:szCs w:val="28"/>
          <w:lang w:val="es-ES"/>
        </w:rPr>
        <w:t>.</w:t>
      </w:r>
    </w:p>
    <w:p w14:paraId="0041220C" w14:textId="77777777" w:rsidR="007156A9" w:rsidRPr="00161F78" w:rsidRDefault="007156A9">
      <w:pPr>
        <w:rPr>
          <w:rFonts w:ascii="Times New Roman" w:hAnsi="Times New Roman"/>
          <w:sz w:val="28"/>
          <w:szCs w:val="28"/>
          <w:lang w:val="es-ES"/>
        </w:rPr>
      </w:pPr>
    </w:p>
    <w:p w14:paraId="5DC3D497"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 xml:space="preserve">Leggendo Christen, si capiscono i due momenti storici del merlot: </w:t>
      </w:r>
    </w:p>
    <w:p w14:paraId="3CBF8178" w14:textId="77777777" w:rsidR="0095222F" w:rsidRPr="00161F78" w:rsidRDefault="0095222F">
      <w:pPr>
        <w:rPr>
          <w:rFonts w:ascii="Times New Roman" w:hAnsi="Times New Roman"/>
          <w:sz w:val="28"/>
          <w:szCs w:val="28"/>
          <w:lang w:val="es-ES"/>
        </w:rPr>
      </w:pPr>
    </w:p>
    <w:p w14:paraId="19D6ADF1"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a/</w:t>
      </w:r>
    </w:p>
    <w:p w14:paraId="5BDBA5C1" w14:textId="77777777" w:rsidR="00A960B0" w:rsidRDefault="007156A9">
      <w:pPr>
        <w:rPr>
          <w:rFonts w:ascii="Times New Roman" w:hAnsi="Times New Roman"/>
          <w:sz w:val="28"/>
          <w:szCs w:val="28"/>
          <w:lang w:val="es-ES"/>
        </w:rPr>
      </w:pPr>
      <w:r w:rsidRPr="00161F78">
        <w:rPr>
          <w:rFonts w:ascii="Times New Roman" w:hAnsi="Times New Roman"/>
          <w:sz w:val="28"/>
          <w:szCs w:val="28"/>
          <w:lang w:val="es-ES"/>
        </w:rPr>
        <w:lastRenderedPageBreak/>
        <w:t>50 anni di caparbia resistenza culturale contro l’intr</w:t>
      </w:r>
      <w:r w:rsidR="00A960B0">
        <w:rPr>
          <w:rFonts w:ascii="Times New Roman" w:hAnsi="Times New Roman"/>
          <w:sz w:val="28"/>
          <w:szCs w:val="28"/>
          <w:lang w:val="es-ES"/>
        </w:rPr>
        <w:t>oduzione del merlot nel Ticino;</w:t>
      </w:r>
    </w:p>
    <w:p w14:paraId="1472C797"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b/</w:t>
      </w:r>
    </w:p>
    <w:p w14:paraId="125FA39B"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50 anni di sviluppo &amp; promozione del merlot, a cura delle Cantine Sociali di Giubiasco &amp; di Mendrisio che navigano all’avanguardia dell’enologia ticinese da mezzo secolo.</w:t>
      </w:r>
    </w:p>
    <w:p w14:paraId="7A142A2D"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 xml:space="preserve">Vi ricordo che il Montalbano, un merlot di Stabio conosciuto persino nel Belgio, è vinificato dalla Cantina sociale di Mendrisio. </w:t>
      </w:r>
    </w:p>
    <w:p w14:paraId="72A2FB61" w14:textId="77777777" w:rsidR="007156A9" w:rsidRPr="00161F78" w:rsidRDefault="007156A9">
      <w:pPr>
        <w:rPr>
          <w:rFonts w:ascii="Times New Roman" w:hAnsi="Times New Roman"/>
          <w:sz w:val="28"/>
          <w:szCs w:val="28"/>
          <w:lang w:val="es-ES"/>
        </w:rPr>
      </w:pPr>
    </w:p>
    <w:p w14:paraId="71929BF7"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Il libro di Christen rende omaggio al pioniere del merlot ticinese, l’enologo italiano, Alderige Fantuzzi, formato alla Normale di Pisa &amp; a Modena. Fantuzzi è chiamato dal Cantone in 1902 per dirigere la prima istituzione ticinese di stampo universitario, la famosa “cattedra Ambulante di Agricoltura” da dove nascera l’Istituto Agricolo di Mezzana. Secondo m</w:t>
      </w:r>
      <w:r w:rsidR="00511C67">
        <w:rPr>
          <w:rFonts w:ascii="Times New Roman" w:hAnsi="Times New Roman"/>
          <w:sz w:val="28"/>
          <w:szCs w:val="28"/>
          <w:lang w:val="es-ES"/>
        </w:rPr>
        <w:t>ia informazione il primo ceppo “</w:t>
      </w:r>
      <w:r w:rsidRPr="00161F78">
        <w:rPr>
          <w:rFonts w:ascii="Times New Roman" w:hAnsi="Times New Roman"/>
          <w:sz w:val="28"/>
          <w:szCs w:val="28"/>
          <w:lang w:val="es-ES"/>
        </w:rPr>
        <w:t>mericano</w:t>
      </w:r>
      <w:r w:rsidR="00511C67">
        <w:rPr>
          <w:rFonts w:ascii="Times New Roman" w:hAnsi="Times New Roman"/>
          <w:sz w:val="28"/>
          <w:szCs w:val="28"/>
          <w:lang w:val="es-ES"/>
        </w:rPr>
        <w:t>”</w:t>
      </w:r>
      <w:r w:rsidRPr="00161F78">
        <w:rPr>
          <w:rFonts w:ascii="Times New Roman" w:hAnsi="Times New Roman"/>
          <w:sz w:val="28"/>
          <w:szCs w:val="28"/>
          <w:lang w:val="es-ES"/>
        </w:rPr>
        <w:t xml:space="preserve"> innestato con il vitigno proveniente da Saint-Émilion, patria del merlot, cresce sì nel 1906 nei giardini dell’Ospedale psichiatrico di Mendrisio. La prima stazione agricola cantonale fa parte del programma stesso del “Manicomio” dove i pazienti “poco agitati” lavorano la terra.</w:t>
      </w:r>
    </w:p>
    <w:p w14:paraId="207649F2" w14:textId="77777777" w:rsidR="007156A9" w:rsidRPr="00161F78" w:rsidRDefault="007156A9">
      <w:pPr>
        <w:rPr>
          <w:rFonts w:ascii="Times New Roman" w:hAnsi="Times New Roman"/>
          <w:sz w:val="28"/>
          <w:szCs w:val="28"/>
          <w:lang w:val="es-ES"/>
        </w:rPr>
      </w:pPr>
    </w:p>
    <w:p w14:paraId="74FF7C16"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 xml:space="preserve">Alessandro Christen, allievo tra l’altro di Kandinskij lascia il </w:t>
      </w:r>
      <w:r w:rsidRPr="00161F78">
        <w:rPr>
          <w:rFonts w:ascii="Times New Roman" w:hAnsi="Times New Roman"/>
          <w:i/>
          <w:sz w:val="28"/>
          <w:szCs w:val="28"/>
          <w:lang w:val="es-ES"/>
        </w:rPr>
        <w:t>bauhaus</w:t>
      </w:r>
      <w:r w:rsidRPr="00161F78">
        <w:rPr>
          <w:rFonts w:ascii="Times New Roman" w:hAnsi="Times New Roman"/>
          <w:sz w:val="28"/>
          <w:szCs w:val="28"/>
          <w:lang w:val="es-ES"/>
        </w:rPr>
        <w:t xml:space="preserve"> al momento della sua chiusura dalla parte dei nazisti. Vive a Genova dove incontra la moglie, la pittrice Nora Caroli. La coppia si trasferisce in Ticino. Christen compra a Stabio una casa &amp; un terreno esposto al sud, la Prelletta. </w:t>
      </w:r>
      <w:r w:rsidRPr="00161F78">
        <w:rPr>
          <w:rFonts w:ascii="Times New Roman" w:hAnsi="Times New Roman"/>
          <w:sz w:val="28"/>
          <w:szCs w:val="28"/>
          <w:lang w:val="fr-CH"/>
        </w:rPr>
        <w:t xml:space="preserve">A tutt’oggi la casa è abitata dalla pittrice Nora Christen Caroli et dei due figli. Il primo figlio è un artigiano del vino. Non utilizza le “minigonne” perché le “minigonne” creano un microclima capriccioso. Christen sorveglia &amp; mette in bottiglia un </w:t>
      </w:r>
      <w:r w:rsidRPr="00161F78">
        <w:rPr>
          <w:rFonts w:ascii="Times New Roman" w:hAnsi="Times New Roman"/>
          <w:i/>
          <w:sz w:val="28"/>
          <w:szCs w:val="28"/>
          <w:lang w:val="fr-CH"/>
        </w:rPr>
        <w:t>assemblage</w:t>
      </w:r>
      <w:r w:rsidRPr="00161F78">
        <w:rPr>
          <w:rFonts w:ascii="Times New Roman" w:hAnsi="Times New Roman"/>
          <w:sz w:val="28"/>
          <w:szCs w:val="28"/>
          <w:lang w:val="fr-CH"/>
        </w:rPr>
        <w:t xml:space="preserve"> di merlot (80 %) &amp; di cabernet (20 %). </w:t>
      </w:r>
      <w:r w:rsidRPr="00161F78">
        <w:rPr>
          <w:rFonts w:ascii="Times New Roman" w:hAnsi="Times New Roman"/>
          <w:sz w:val="28"/>
          <w:szCs w:val="28"/>
          <w:lang w:val="es-ES"/>
        </w:rPr>
        <w:t xml:space="preserve">Il figlio più giovane ha studiato l’architettura al Politecnico di Losanna. La madre benedice la casa &amp; le bottiglie. Ha disegnato l’etichetta della “Tenuta Prelletta Stabio”. Saluto la Signora Nora Christen Caroli. Vedremo in primavera la mostra dei suoi collages alla Biblioteca cantonale di Lugano. </w:t>
      </w:r>
    </w:p>
    <w:p w14:paraId="08485A85" w14:textId="77777777" w:rsidR="007156A9" w:rsidRPr="00161F78" w:rsidRDefault="007156A9">
      <w:pPr>
        <w:rPr>
          <w:rFonts w:ascii="Times New Roman" w:hAnsi="Times New Roman"/>
          <w:sz w:val="28"/>
          <w:szCs w:val="28"/>
          <w:lang w:val="es-ES"/>
        </w:rPr>
      </w:pPr>
    </w:p>
    <w:p w14:paraId="5AC563FA" w14:textId="77777777" w:rsidR="007156A9" w:rsidRPr="00161F78" w:rsidRDefault="007156A9">
      <w:pPr>
        <w:rPr>
          <w:rFonts w:ascii="Times New Roman" w:hAnsi="Times New Roman"/>
          <w:sz w:val="28"/>
          <w:szCs w:val="28"/>
          <w:lang w:val="es-ES"/>
        </w:rPr>
      </w:pPr>
      <w:r w:rsidRPr="00161F78">
        <w:rPr>
          <w:rFonts w:ascii="Times New Roman" w:hAnsi="Times New Roman"/>
          <w:sz w:val="28"/>
          <w:szCs w:val="28"/>
          <w:lang w:val="es-ES"/>
        </w:rPr>
        <w:t>Vi ringrazio della sua cortese &amp; paziente attenzione.</w:t>
      </w:r>
    </w:p>
    <w:sectPr w:rsidR="007156A9" w:rsidRPr="00161F78">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B8207A" w14:textId="77777777" w:rsidR="00FE5DAB" w:rsidRDefault="00FE5DAB">
      <w:r>
        <w:separator/>
      </w:r>
    </w:p>
  </w:endnote>
  <w:endnote w:type="continuationSeparator" w:id="0">
    <w:p w14:paraId="421DBF5E" w14:textId="77777777" w:rsidR="00FE5DAB" w:rsidRDefault="00FE5D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w:altName w:val="Times"/>
    <w:panose1 w:val="00000500000000020000"/>
    <w:charset w:val="00"/>
    <w:family w:val="auto"/>
    <w:pitch w:val="variable"/>
    <w:sig w:usb0="E00002FF" w:usb1="5000205A"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Geneva">
    <w:altName w:val="Geneva"/>
    <w:panose1 w:val="020B0503030404040204"/>
    <w:charset w:val="00"/>
    <w:family w:val="swiss"/>
    <w:pitch w:val="variable"/>
    <w:sig w:usb0="E00002FF" w:usb1="5200205F" w:usb2="00A0C000" w:usb3="00000000" w:csb0="0000019F" w:csb1="00000000"/>
  </w:font>
  <w:font w:name="Yu Gothic Light">
    <w:altName w:val="游ゴシック Light"/>
    <w:panose1 w:val="020B0300000000000000"/>
    <w:charset w:val="80"/>
    <w:family w:val="roman"/>
    <w:pitch w:val="default"/>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default"/>
  </w:font>
  <w:font w:name="Calibri">
    <w:panose1 w:val="020F0502020204030204"/>
    <w:charset w:val="00"/>
    <w:family w:val="moder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629C28" w14:textId="77777777" w:rsidR="009C6E64" w:rsidRDefault="009C6E64">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48E557" w14:textId="77777777" w:rsidR="009C6E64" w:rsidRDefault="009C6E64">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721084" w14:textId="77777777" w:rsidR="009C6E64" w:rsidRDefault="009C6E6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712D84" w14:textId="77777777" w:rsidR="00FE5DAB" w:rsidRDefault="00FE5DAB">
      <w:r>
        <w:separator/>
      </w:r>
    </w:p>
  </w:footnote>
  <w:footnote w:type="continuationSeparator" w:id="0">
    <w:p w14:paraId="4145E0CE" w14:textId="77777777" w:rsidR="00FE5DAB" w:rsidRDefault="00FE5D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A6647E" w14:textId="77777777" w:rsidR="007156A9" w:rsidRDefault="007156A9">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A69EBB8" w14:textId="77777777" w:rsidR="007156A9" w:rsidRDefault="007156A9">
    <w:pPr>
      <w:pStyle w:val="Kopfzeile"/>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049685" w14:textId="77777777" w:rsidR="007156A9" w:rsidRDefault="007156A9">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B10A63">
      <w:rPr>
        <w:rStyle w:val="Seitenzahl"/>
      </w:rPr>
      <w:t>1</w:t>
    </w:r>
    <w:r>
      <w:rPr>
        <w:rStyle w:val="Seitenzahl"/>
      </w:rPr>
      <w:fldChar w:fldCharType="end"/>
    </w:r>
  </w:p>
  <w:p w14:paraId="050F208C" w14:textId="77777777" w:rsidR="007156A9" w:rsidRDefault="007156A9">
    <w:pPr>
      <w:pStyle w:val="Kopfzeile"/>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037EF3" w14:textId="77777777" w:rsidR="009C6E64" w:rsidRDefault="009C6E64">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4"/>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B69"/>
    <w:rsid w:val="000E397C"/>
    <w:rsid w:val="00161F78"/>
    <w:rsid w:val="001F0853"/>
    <w:rsid w:val="001F5AF0"/>
    <w:rsid w:val="002321EA"/>
    <w:rsid w:val="002A1A6D"/>
    <w:rsid w:val="002F01B8"/>
    <w:rsid w:val="003D3A02"/>
    <w:rsid w:val="003E22DB"/>
    <w:rsid w:val="00420BE9"/>
    <w:rsid w:val="0046608D"/>
    <w:rsid w:val="00466C73"/>
    <w:rsid w:val="00482AD8"/>
    <w:rsid w:val="00501AD6"/>
    <w:rsid w:val="00511C67"/>
    <w:rsid w:val="00674367"/>
    <w:rsid w:val="007156A9"/>
    <w:rsid w:val="00741B69"/>
    <w:rsid w:val="007A1162"/>
    <w:rsid w:val="007C0E26"/>
    <w:rsid w:val="007E0630"/>
    <w:rsid w:val="008915D8"/>
    <w:rsid w:val="008C6D26"/>
    <w:rsid w:val="008D2D0C"/>
    <w:rsid w:val="009320F2"/>
    <w:rsid w:val="0095222F"/>
    <w:rsid w:val="009C6E64"/>
    <w:rsid w:val="009E46E5"/>
    <w:rsid w:val="00A00973"/>
    <w:rsid w:val="00A04F26"/>
    <w:rsid w:val="00A74E72"/>
    <w:rsid w:val="00A960B0"/>
    <w:rsid w:val="00AF1AE6"/>
    <w:rsid w:val="00AF291C"/>
    <w:rsid w:val="00B10A63"/>
    <w:rsid w:val="00C105DC"/>
    <w:rsid w:val="00C330B7"/>
    <w:rsid w:val="00C47A99"/>
    <w:rsid w:val="00C929EF"/>
    <w:rsid w:val="00CA7EBB"/>
    <w:rsid w:val="00E15B5D"/>
    <w:rsid w:val="00E31F7A"/>
    <w:rsid w:val="00E836EC"/>
    <w:rsid w:val="00F53565"/>
    <w:rsid w:val="00F74203"/>
    <w:rsid w:val="00FC6B4A"/>
    <w:rsid w:val="00FD12C9"/>
    <w:rsid w:val="00FE5DAB"/>
    <w:rsid w:val="00FF2747"/>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7151DE3E"/>
  <w14:defaultImageDpi w14:val="32767"/>
  <w15:chartTrackingRefBased/>
  <w15:docId w15:val="{90594C82-F24C-9A40-8FEB-B99E0EA36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semiHidden="1" w:uiPriority="72" w:unhideWhenUsed="1"/>
    <w:lsdException w:name="Plain Table 2" w:semiHidden="1" w:uiPriority="73" w:unhideWhenUsed="1"/>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uiPriority="48"/>
  </w:latentStyles>
  <w:style w:type="paragraph" w:default="1" w:styleId="Standard">
    <w:name w:val="Normal"/>
    <w:qFormat/>
    <w:rPr>
      <w:noProof/>
      <w:sz w:val="24"/>
      <w:lang w:val="en-GB" w:eastAsia="en-GB"/>
    </w:rPr>
  </w:style>
  <w:style w:type="paragraph" w:styleId="berschrift1">
    <w:name w:val="heading 1"/>
    <w:basedOn w:val="Standard"/>
    <w:next w:val="Standard"/>
    <w:qFormat/>
    <w:pPr>
      <w:keepNext/>
      <w:ind w:firstLine="720"/>
      <w:outlineLvl w:val="0"/>
    </w:pPr>
    <w:rPr>
      <w:rFonts w:ascii="Geneva" w:hAnsi="Geneva"/>
      <w:b/>
    </w:rPr>
  </w:style>
  <w:style w:type="paragraph" w:styleId="berschrift2">
    <w:name w:val="heading 2"/>
    <w:basedOn w:val="Standard"/>
    <w:next w:val="Standard"/>
    <w:qFormat/>
    <w:pPr>
      <w:keepNext/>
      <w:outlineLvl w:val="1"/>
    </w:pPr>
    <w:rPr>
      <w:rFonts w:ascii="Geneva" w:hAnsi="Geneva"/>
      <w:i/>
    </w:rPr>
  </w:style>
  <w:style w:type="character" w:default="1" w:styleId="Absatz-Standardschriftart">
    <w:name w:val="Default Paragraph Font"/>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153"/>
        <w:tab w:val="right" w:pos="8306"/>
      </w:tabs>
    </w:pPr>
  </w:style>
  <w:style w:type="character" w:styleId="Seitenzahl">
    <w:name w:val="page number"/>
    <w:basedOn w:val="Absatz-Standardschriftart"/>
  </w:style>
  <w:style w:type="character" w:styleId="Hyperlink">
    <w:name w:val="Hyperlink"/>
    <w:uiPriority w:val="99"/>
    <w:unhideWhenUsed/>
    <w:rsid w:val="001F5AF0"/>
    <w:rPr>
      <w:color w:val="0563C1"/>
      <w:u w:val="single"/>
    </w:rPr>
  </w:style>
  <w:style w:type="paragraph" w:styleId="Fuzeile">
    <w:name w:val="footer"/>
    <w:basedOn w:val="Standard"/>
    <w:link w:val="FuzeileZchn"/>
    <w:uiPriority w:val="99"/>
    <w:unhideWhenUsed/>
    <w:rsid w:val="009C6E64"/>
    <w:pPr>
      <w:tabs>
        <w:tab w:val="center" w:pos="4680"/>
        <w:tab w:val="right" w:pos="9360"/>
      </w:tabs>
    </w:pPr>
  </w:style>
  <w:style w:type="character" w:customStyle="1" w:styleId="FuzeileZchn">
    <w:name w:val="Fußzeile Zchn"/>
    <w:link w:val="Fuzeile"/>
    <w:uiPriority w:val="99"/>
    <w:rsid w:val="009C6E64"/>
    <w:rPr>
      <w:noProo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1095</Words>
  <Characters>6901</Characters>
  <Application>Microsoft Office Word</Application>
  <DocSecurity>0</DocSecurity>
  <Lines>57</Lines>
  <Paragraphs>15</Paragraphs>
  <ScaleCrop>false</ScaleCrop>
  <HeadingPairs>
    <vt:vector size="2" baseType="variant">
      <vt:variant>
        <vt:lpstr>Title</vt:lpstr>
      </vt:variant>
      <vt:variant>
        <vt:i4>1</vt:i4>
      </vt:variant>
    </vt:vector>
  </HeadingPairs>
  <TitlesOfParts>
    <vt:vector size="1" baseType="lpstr">
      <vt:lpstr/>
    </vt:vector>
  </TitlesOfParts>
  <Company>Accademia</Company>
  <LinksUpToDate>false</LinksUpToDate>
  <CharactersWithSpaces>7981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Jacques Gubler</dc:creator>
  <cp:keywords/>
  <cp:lastModifiedBy>Ricardo Simian / Andante</cp:lastModifiedBy>
  <cp:revision>2</cp:revision>
  <cp:lastPrinted>2005-11-10T14:18:00Z</cp:lastPrinted>
  <dcterms:created xsi:type="dcterms:W3CDTF">2021-04-05T14:37:00Z</dcterms:created>
  <dcterms:modified xsi:type="dcterms:W3CDTF">2021-04-05T14:37:00Z</dcterms:modified>
</cp:coreProperties>
</file>